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D0AE0" w:rsidRDefault="005D0F4A" w:rsidP="005D0F4A">
      <w:pPr>
        <w:rPr>
          <w:rFonts w:ascii="Arial" w:hAnsi="Arial" w:cs="Arial"/>
          <w:bCs/>
          <w:color w:val="000000" w:themeColor="text1"/>
        </w:rPr>
      </w:pPr>
      <w:r w:rsidRPr="002D0AE0">
        <w:rPr>
          <w:rFonts w:ascii="Arial" w:hAnsi="Arial" w:cs="Arial"/>
          <w:bCs/>
          <w:color w:val="000000" w:themeColor="text1"/>
        </w:rPr>
        <w:t>Reg.No. ____________</w:t>
      </w:r>
    </w:p>
    <w:p w:rsidR="00F266A7" w:rsidRPr="002D0AE0" w:rsidRDefault="0012538B" w:rsidP="00F266A7">
      <w:pPr>
        <w:pStyle w:val="Title"/>
        <w:ind w:firstLine="432"/>
        <w:rPr>
          <w:b/>
          <w:color w:val="000000" w:themeColor="text1"/>
          <w:szCs w:val="24"/>
        </w:rPr>
      </w:pPr>
      <w:r w:rsidRPr="0012538B">
        <w:rPr>
          <w:b/>
          <w:noProof/>
          <w:color w:val="000000" w:themeColor="text1"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2D0AE0">
        <w:rPr>
          <w:noProof/>
          <w:color w:val="000000" w:themeColor="text1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2D0AE0">
        <w:rPr>
          <w:noProof/>
          <w:color w:val="000000" w:themeColor="text1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2D0AE0" w:rsidRDefault="0012538B" w:rsidP="00F266A7">
      <w:pPr>
        <w:pStyle w:val="Title"/>
        <w:ind w:firstLine="432"/>
        <w:rPr>
          <w:b/>
          <w:color w:val="000000" w:themeColor="text1"/>
          <w:szCs w:val="24"/>
        </w:rPr>
      </w:pPr>
      <w:r w:rsidRPr="0012538B">
        <w:rPr>
          <w:b/>
          <w:noProof/>
          <w:color w:val="000000" w:themeColor="text1"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2D0AE0" w:rsidRDefault="00F266A7" w:rsidP="00F266A7">
      <w:pPr>
        <w:pStyle w:val="Title"/>
        <w:ind w:firstLine="432"/>
        <w:rPr>
          <w:b/>
          <w:color w:val="000000" w:themeColor="text1"/>
          <w:sz w:val="28"/>
          <w:szCs w:val="28"/>
        </w:rPr>
      </w:pPr>
    </w:p>
    <w:p w:rsidR="005117C3" w:rsidRDefault="005117C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2D0AE0" w:rsidRPr="002D0AE0" w:rsidTr="004B754A">
        <w:tc>
          <w:tcPr>
            <w:tcW w:w="1616" w:type="dxa"/>
          </w:tcPr>
          <w:p w:rsidR="005527A4" w:rsidRPr="002D0AE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2D0AE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2D0AE0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269" w:type="dxa"/>
          </w:tcPr>
          <w:p w:rsidR="005527A4" w:rsidRPr="002D0AE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2D0AE0" w:rsidRPr="002D0AE0" w:rsidTr="004B754A">
        <w:tc>
          <w:tcPr>
            <w:tcW w:w="1616" w:type="dxa"/>
          </w:tcPr>
          <w:p w:rsidR="005527A4" w:rsidRPr="002D0AE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D0AE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2D0AE0" w:rsidRDefault="00BB1BA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D0AE0">
              <w:rPr>
                <w:b/>
                <w:color w:val="000000" w:themeColor="text1"/>
              </w:rPr>
              <w:t>14</w:t>
            </w:r>
            <w:r w:rsidR="008B7770" w:rsidRPr="002D0AE0">
              <w:rPr>
                <w:b/>
                <w:color w:val="000000" w:themeColor="text1"/>
              </w:rPr>
              <w:t>CE2003</w:t>
            </w:r>
          </w:p>
        </w:tc>
        <w:tc>
          <w:tcPr>
            <w:tcW w:w="1800" w:type="dxa"/>
          </w:tcPr>
          <w:p w:rsidR="005527A4" w:rsidRPr="002D0AE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D0AE0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2D0AE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D0AE0">
              <w:rPr>
                <w:b/>
                <w:color w:val="000000" w:themeColor="text1"/>
              </w:rPr>
              <w:t>3hrs</w:t>
            </w:r>
          </w:p>
        </w:tc>
      </w:tr>
      <w:tr w:rsidR="002D0AE0" w:rsidRPr="002D0AE0" w:rsidTr="004B754A">
        <w:tc>
          <w:tcPr>
            <w:tcW w:w="1616" w:type="dxa"/>
          </w:tcPr>
          <w:p w:rsidR="005527A4" w:rsidRPr="002D0AE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D0AE0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EA064F" w:rsidRDefault="00EA064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A064F">
              <w:rPr>
                <w:b/>
                <w:bCs/>
                <w:color w:val="000000" w:themeColor="text1"/>
                <w:szCs w:val="24"/>
              </w:rPr>
              <w:t>MECHANICS OF FLUID</w:t>
            </w:r>
            <w:r w:rsidR="00BB3B5E">
              <w:rPr>
                <w:b/>
                <w:bCs/>
                <w:color w:val="000000" w:themeColor="text1"/>
                <w:szCs w:val="24"/>
              </w:rPr>
              <w:t>S</w:t>
            </w:r>
          </w:p>
        </w:tc>
        <w:tc>
          <w:tcPr>
            <w:tcW w:w="1800" w:type="dxa"/>
          </w:tcPr>
          <w:p w:rsidR="005527A4" w:rsidRPr="002D0AE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D0AE0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2D0AE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D0AE0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2D0AE0" w:rsidRDefault="00BB3B5E" w:rsidP="00BB3B5E">
      <w:pPr>
        <w:jc w:val="center"/>
        <w:rPr>
          <w:color w:val="000000" w:themeColor="text1"/>
        </w:rPr>
      </w:pPr>
      <w:r>
        <w:rPr>
          <w:color w:val="000000" w:themeColor="text1"/>
        </w:rPr>
        <w:t>(For Bio-Sciences)</w:t>
      </w:r>
    </w:p>
    <w:p w:rsidR="005527A4" w:rsidRPr="002D0AE0" w:rsidRDefault="005527A4" w:rsidP="005527A4">
      <w:pPr>
        <w:jc w:val="center"/>
        <w:rPr>
          <w:b/>
          <w:color w:val="000000" w:themeColor="text1"/>
          <w:u w:val="single"/>
        </w:rPr>
      </w:pPr>
      <w:r w:rsidRPr="002D0AE0">
        <w:rPr>
          <w:b/>
          <w:color w:val="000000" w:themeColor="text1"/>
          <w:u w:val="single"/>
        </w:rPr>
        <w:t>ANSWER ALL QUESTIONS (5 x 20 = 100 Marks)</w:t>
      </w:r>
    </w:p>
    <w:tbl>
      <w:tblPr>
        <w:tblW w:w="10695" w:type="dxa"/>
        <w:tblInd w:w="-14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5"/>
        <w:gridCol w:w="720"/>
        <w:gridCol w:w="7200"/>
        <w:gridCol w:w="1170"/>
        <w:gridCol w:w="900"/>
      </w:tblGrid>
      <w:tr w:rsidR="002D0AE0" w:rsidRPr="00EA064F" w:rsidTr="004B754A">
        <w:trPr>
          <w:trHeight w:val="6"/>
        </w:trPr>
        <w:tc>
          <w:tcPr>
            <w:tcW w:w="705" w:type="dxa"/>
            <w:shd w:val="clear" w:color="auto" w:fill="auto"/>
          </w:tcPr>
          <w:p w:rsidR="005D0F4A" w:rsidRPr="00EA064F" w:rsidRDefault="005D0F4A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EA064F" w:rsidRDefault="005D0F4A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EA064F" w:rsidRDefault="005D0F4A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A064F" w:rsidRDefault="005D0F4A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 xml:space="preserve">Course </w:t>
            </w:r>
          </w:p>
          <w:p w:rsidR="005D0F4A" w:rsidRPr="00EA064F" w:rsidRDefault="005D0F4A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A064F" w:rsidRDefault="005D0F4A" w:rsidP="00875196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Marks</w:t>
            </w:r>
          </w:p>
        </w:tc>
      </w:tr>
      <w:tr w:rsidR="002D0AE0" w:rsidRPr="00EA064F" w:rsidTr="004B754A">
        <w:trPr>
          <w:trHeight w:val="2"/>
        </w:trPr>
        <w:tc>
          <w:tcPr>
            <w:tcW w:w="705" w:type="dxa"/>
            <w:shd w:val="clear" w:color="auto" w:fill="auto"/>
          </w:tcPr>
          <w:p w:rsidR="005D0F4A" w:rsidRPr="00EA064F" w:rsidRDefault="00751980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A064F" w:rsidRDefault="004E67E8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A064F" w:rsidRDefault="00DA5DCF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Estimate capillary fall of mercury in 2.5 mm tube, given σHg = 0.52 N/m and angle of contact 130°</w:t>
            </w:r>
            <w:r w:rsidR="00E2353B" w:rsidRPr="00EA064F">
              <w:rPr>
                <w:color w:val="000000" w:themeColor="text1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EA064F" w:rsidRDefault="003A385E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A064F" w:rsidRDefault="00E2353B" w:rsidP="00480DD1">
            <w:pPr>
              <w:keepLines/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4</w:t>
            </w:r>
          </w:p>
        </w:tc>
      </w:tr>
      <w:tr w:rsidR="002D0AE0" w:rsidRPr="00EA064F" w:rsidTr="004B754A">
        <w:trPr>
          <w:trHeight w:val="2"/>
        </w:trPr>
        <w:tc>
          <w:tcPr>
            <w:tcW w:w="705" w:type="dxa"/>
            <w:shd w:val="clear" w:color="auto" w:fill="auto"/>
          </w:tcPr>
          <w:p w:rsidR="00DA5DCF" w:rsidRPr="00EA064F" w:rsidRDefault="00DA5DCF" w:rsidP="008751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DA5DCF" w:rsidRPr="00EA064F" w:rsidRDefault="002B2F57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DA5DCF" w:rsidRPr="00EA064F" w:rsidRDefault="00E2353B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A plate 0.025 mm distant from a fixed plate, moves at 60 cm/s and requires a force of 2 N per unit area i.e., 2 N/m</w:t>
            </w:r>
            <w:r w:rsidRPr="00EA064F">
              <w:rPr>
                <w:color w:val="000000" w:themeColor="text1"/>
                <w:vertAlign w:val="superscript"/>
              </w:rPr>
              <w:t>2</w:t>
            </w:r>
            <w:r w:rsidRPr="00EA064F">
              <w:rPr>
                <w:color w:val="000000" w:themeColor="text1"/>
              </w:rPr>
              <w:t xml:space="preserve"> to maintain this speed. </w:t>
            </w:r>
            <w:r w:rsidR="0070406F" w:rsidRPr="00EA064F">
              <w:rPr>
                <w:color w:val="000000" w:themeColor="text1"/>
              </w:rPr>
              <w:t>Estimate</w:t>
            </w:r>
            <w:r w:rsidRPr="00EA064F">
              <w:rPr>
                <w:color w:val="000000" w:themeColor="text1"/>
              </w:rPr>
              <w:t xml:space="preserve"> the fluid viscosity between the plates</w:t>
            </w:r>
            <w:r w:rsidR="0033227A" w:rsidRPr="00EA064F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A5DCF" w:rsidRPr="00EA064F" w:rsidRDefault="003A385E" w:rsidP="00875196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A5DCF" w:rsidRPr="00EA064F" w:rsidRDefault="00DA5DCF" w:rsidP="00480DD1">
            <w:pPr>
              <w:keepLines/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1</w:t>
            </w:r>
            <w:r w:rsidR="00E2353B" w:rsidRPr="00EA064F">
              <w:rPr>
                <w:color w:val="000000" w:themeColor="text1"/>
              </w:rPr>
              <w:t>6</w:t>
            </w:r>
          </w:p>
        </w:tc>
      </w:tr>
      <w:tr w:rsidR="002D0AE0" w:rsidRPr="00EA064F" w:rsidTr="004B754A">
        <w:trPr>
          <w:trHeight w:val="4"/>
        </w:trPr>
        <w:tc>
          <w:tcPr>
            <w:tcW w:w="10695" w:type="dxa"/>
            <w:gridSpan w:val="5"/>
            <w:shd w:val="clear" w:color="auto" w:fill="auto"/>
          </w:tcPr>
          <w:p w:rsidR="00DE0497" w:rsidRPr="00EA064F" w:rsidRDefault="003D6AB4" w:rsidP="00D732F9">
            <w:pPr>
              <w:ind w:right="101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(OR)</w:t>
            </w:r>
          </w:p>
        </w:tc>
      </w:tr>
      <w:tr w:rsidR="002D0AE0" w:rsidRPr="00EA064F" w:rsidTr="004B754A">
        <w:trPr>
          <w:trHeight w:val="2"/>
        </w:trPr>
        <w:tc>
          <w:tcPr>
            <w:tcW w:w="705" w:type="dxa"/>
            <w:shd w:val="clear" w:color="auto" w:fill="auto"/>
          </w:tcPr>
          <w:p w:rsidR="00F9353C" w:rsidRPr="00EA064F" w:rsidRDefault="00F9353C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F9353C" w:rsidRPr="00EA064F" w:rsidRDefault="00F9353C" w:rsidP="008615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F9353C" w:rsidRPr="00EA064F" w:rsidRDefault="00DA5DCF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A 15 cm diameter vertical cylinder rotates concentrically</w:t>
            </w:r>
            <w:r w:rsidR="00F13962" w:rsidRPr="00EA064F">
              <w:rPr>
                <w:color w:val="000000" w:themeColor="text1"/>
              </w:rPr>
              <w:t xml:space="preserve"> inside another cylinder of diameter 15.10 cm. Both cylinders are 25 cm high and space between </w:t>
            </w:r>
            <w:r w:rsidR="00D90171" w:rsidRPr="00EA064F">
              <w:rPr>
                <w:color w:val="000000" w:themeColor="text1"/>
              </w:rPr>
              <w:t>the cylinder</w:t>
            </w:r>
            <w:r w:rsidR="00F13962" w:rsidRPr="00EA064F">
              <w:rPr>
                <w:color w:val="000000" w:themeColor="text1"/>
              </w:rPr>
              <w:t xml:space="preserve"> is filled with lubricating oil of unknown viscosity. If a torque of 12 Nm is required to rotate the inner cylinder at 100 rpm, estimate the viscosity of the lubricant.</w:t>
            </w:r>
          </w:p>
        </w:tc>
        <w:tc>
          <w:tcPr>
            <w:tcW w:w="1170" w:type="dxa"/>
            <w:shd w:val="clear" w:color="auto" w:fill="auto"/>
          </w:tcPr>
          <w:p w:rsidR="00F9353C" w:rsidRPr="00EA064F" w:rsidRDefault="003A385E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9353C" w:rsidRPr="00EA064F" w:rsidRDefault="00F352F1" w:rsidP="00063157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20</w:t>
            </w:r>
          </w:p>
        </w:tc>
      </w:tr>
      <w:tr w:rsidR="002D0AE0" w:rsidRPr="00EA064F" w:rsidTr="004B754A">
        <w:trPr>
          <w:trHeight w:val="4"/>
        </w:trPr>
        <w:tc>
          <w:tcPr>
            <w:tcW w:w="705" w:type="dxa"/>
            <w:vMerge w:val="restart"/>
            <w:shd w:val="clear" w:color="auto" w:fill="auto"/>
          </w:tcPr>
          <w:p w:rsidR="00F9353C" w:rsidRPr="00EA064F" w:rsidRDefault="00F9353C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3.</w:t>
            </w:r>
          </w:p>
        </w:tc>
        <w:tc>
          <w:tcPr>
            <w:tcW w:w="720" w:type="dxa"/>
            <w:shd w:val="clear" w:color="auto" w:fill="auto"/>
          </w:tcPr>
          <w:p w:rsidR="00F9353C" w:rsidRPr="00EA064F" w:rsidRDefault="00E2209E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a</w:t>
            </w:r>
            <w:r w:rsidR="00F9353C" w:rsidRPr="00EA064F">
              <w:rPr>
                <w:color w:val="000000" w:themeColor="text1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F9353C" w:rsidRPr="00EA064F" w:rsidRDefault="00F13962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Infer the surface tension of 40 mm dia</w:t>
            </w:r>
            <w:r w:rsidR="00D90171" w:rsidRPr="00EA064F">
              <w:rPr>
                <w:color w:val="000000" w:themeColor="text1"/>
              </w:rPr>
              <w:t>meter</w:t>
            </w:r>
            <w:r w:rsidRPr="00EA064F">
              <w:rPr>
                <w:color w:val="000000" w:themeColor="text1"/>
              </w:rPr>
              <w:t xml:space="preserve"> soap bubble, if the gauge pressure inside the bubble is 2.5 N/m</w:t>
            </w:r>
            <w:r w:rsidRPr="00EA064F">
              <w:rPr>
                <w:color w:val="000000" w:themeColor="text1"/>
                <w:vertAlign w:val="superscript"/>
              </w:rPr>
              <w:t>2</w:t>
            </w:r>
            <w:r w:rsidR="00D90171" w:rsidRPr="00EA064F">
              <w:rPr>
                <w:color w:val="000000" w:themeColor="text1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F9353C" w:rsidRPr="00EA064F" w:rsidRDefault="003A385E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9353C" w:rsidRPr="00EA064F" w:rsidRDefault="00E2209E" w:rsidP="00063157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4</w:t>
            </w:r>
          </w:p>
        </w:tc>
      </w:tr>
      <w:tr w:rsidR="002D0AE0" w:rsidRPr="00EA064F" w:rsidTr="004B754A">
        <w:trPr>
          <w:trHeight w:val="985"/>
        </w:trPr>
        <w:tc>
          <w:tcPr>
            <w:tcW w:w="705" w:type="dxa"/>
            <w:vMerge/>
            <w:shd w:val="clear" w:color="auto" w:fill="auto"/>
          </w:tcPr>
          <w:p w:rsidR="00F9353C" w:rsidRPr="00EA064F" w:rsidRDefault="00F9353C" w:rsidP="008615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F9353C" w:rsidRPr="00EA064F" w:rsidRDefault="00E2209E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b</w:t>
            </w:r>
            <w:r w:rsidR="00F9353C" w:rsidRPr="00EA064F">
              <w:rPr>
                <w:color w:val="000000" w:themeColor="text1"/>
              </w:rPr>
              <w:t xml:space="preserve">. </w:t>
            </w:r>
          </w:p>
        </w:tc>
        <w:tc>
          <w:tcPr>
            <w:tcW w:w="7200" w:type="dxa"/>
            <w:shd w:val="clear" w:color="auto" w:fill="auto"/>
          </w:tcPr>
          <w:p w:rsidR="00F9353C" w:rsidRPr="00EA064F" w:rsidRDefault="002B2F57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Estimate</w:t>
            </w:r>
            <w:r w:rsidR="00D90171" w:rsidRPr="00EA064F">
              <w:rPr>
                <w:color w:val="000000" w:themeColor="text1"/>
              </w:rPr>
              <w:t xml:space="preserve"> the gauge pressure and absolute pressure at a point 3 m below the free surface of a liquid having the density </w:t>
            </w:r>
            <w:r w:rsidR="00A545B4" w:rsidRPr="00EA064F">
              <w:rPr>
                <w:color w:val="000000" w:themeColor="text1"/>
              </w:rPr>
              <w:t>of 1.53 × 10</w:t>
            </w:r>
            <w:r w:rsidR="00A545B4" w:rsidRPr="00EA064F">
              <w:rPr>
                <w:color w:val="000000" w:themeColor="text1"/>
                <w:vertAlign w:val="superscript"/>
              </w:rPr>
              <w:t xml:space="preserve">3 </w:t>
            </w:r>
            <w:r w:rsidR="00A545B4" w:rsidRPr="00EA064F">
              <w:rPr>
                <w:color w:val="000000" w:themeColor="text1"/>
              </w:rPr>
              <w:t>kg/m</w:t>
            </w:r>
            <w:r w:rsidR="00A545B4" w:rsidRPr="00EA064F">
              <w:rPr>
                <w:color w:val="000000" w:themeColor="text1"/>
                <w:vertAlign w:val="superscript"/>
              </w:rPr>
              <w:t xml:space="preserve">3 </w:t>
            </w:r>
            <w:r w:rsidR="00A545B4" w:rsidRPr="00EA064F">
              <w:rPr>
                <w:color w:val="000000" w:themeColor="text1"/>
              </w:rPr>
              <w:t>if the atmospheric pressure is equivalent to 750 mm of mercury</w:t>
            </w:r>
            <w:r w:rsidR="00DA35B4" w:rsidRPr="00EA064F">
              <w:rPr>
                <w:color w:val="000000" w:themeColor="text1"/>
              </w:rPr>
              <w:t>.</w:t>
            </w:r>
            <w:r w:rsidR="00A545B4" w:rsidRPr="00EA064F">
              <w:rPr>
                <w:color w:val="000000" w:themeColor="text1"/>
              </w:rPr>
              <w:t xml:space="preserve"> The specific gravity of mercury is 13.6 and density of water 1000 kg/m</w:t>
            </w:r>
            <w:r w:rsidR="00A545B4" w:rsidRPr="00EA064F">
              <w:rPr>
                <w:color w:val="000000" w:themeColor="text1"/>
                <w:vertAlign w:val="superscript"/>
              </w:rPr>
              <w:t>3</w:t>
            </w:r>
            <w:r w:rsidR="0033227A" w:rsidRPr="00EA064F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9353C" w:rsidRPr="00EA064F" w:rsidRDefault="003A385E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9353C" w:rsidRPr="00EA064F" w:rsidRDefault="00F9353C" w:rsidP="00063157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1</w:t>
            </w:r>
            <w:r w:rsidR="00E2209E" w:rsidRPr="00EA064F">
              <w:rPr>
                <w:color w:val="000000" w:themeColor="text1"/>
              </w:rPr>
              <w:t>6</w:t>
            </w:r>
          </w:p>
        </w:tc>
      </w:tr>
      <w:tr w:rsidR="002D0AE0" w:rsidRPr="00EA064F" w:rsidTr="004B754A">
        <w:trPr>
          <w:trHeight w:val="4"/>
        </w:trPr>
        <w:tc>
          <w:tcPr>
            <w:tcW w:w="10695" w:type="dxa"/>
            <w:gridSpan w:val="5"/>
            <w:shd w:val="clear" w:color="auto" w:fill="auto"/>
          </w:tcPr>
          <w:p w:rsidR="00E2209E" w:rsidRPr="00EA064F" w:rsidRDefault="003D6AB4" w:rsidP="00EA064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(OR)</w:t>
            </w:r>
          </w:p>
        </w:tc>
      </w:tr>
      <w:tr w:rsidR="002D0AE0" w:rsidRPr="00EA064F" w:rsidTr="004B754A">
        <w:trPr>
          <w:trHeight w:val="4"/>
        </w:trPr>
        <w:tc>
          <w:tcPr>
            <w:tcW w:w="705" w:type="dxa"/>
            <w:shd w:val="clear" w:color="auto" w:fill="auto"/>
          </w:tcPr>
          <w:p w:rsidR="00F9353C" w:rsidRPr="00EA064F" w:rsidRDefault="00516B4A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F9353C" w:rsidRPr="00EA064F" w:rsidRDefault="00516B4A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a</w:t>
            </w:r>
            <w:r w:rsidR="00F9353C" w:rsidRPr="00EA064F">
              <w:rPr>
                <w:color w:val="000000" w:themeColor="text1"/>
              </w:rPr>
              <w:t xml:space="preserve">. </w:t>
            </w:r>
          </w:p>
        </w:tc>
        <w:tc>
          <w:tcPr>
            <w:tcW w:w="7200" w:type="dxa"/>
            <w:shd w:val="clear" w:color="auto" w:fill="auto"/>
          </w:tcPr>
          <w:p w:rsidR="004E67E8" w:rsidRPr="00EA064F" w:rsidRDefault="00BD2C0F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Define hydrostatic law.</w:t>
            </w:r>
          </w:p>
        </w:tc>
        <w:tc>
          <w:tcPr>
            <w:tcW w:w="1170" w:type="dxa"/>
            <w:shd w:val="clear" w:color="auto" w:fill="auto"/>
          </w:tcPr>
          <w:p w:rsidR="00F9353C" w:rsidRPr="00EA064F" w:rsidRDefault="003A385E" w:rsidP="008615AB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9353C" w:rsidRPr="00EA064F" w:rsidRDefault="0071385A" w:rsidP="00CB7949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1</w:t>
            </w:r>
          </w:p>
        </w:tc>
      </w:tr>
      <w:tr w:rsidR="002D0AE0" w:rsidRPr="00EA064F" w:rsidTr="004B754A">
        <w:trPr>
          <w:trHeight w:val="4"/>
        </w:trPr>
        <w:tc>
          <w:tcPr>
            <w:tcW w:w="705" w:type="dxa"/>
            <w:shd w:val="clear" w:color="auto" w:fill="auto"/>
          </w:tcPr>
          <w:p w:rsidR="0093303D" w:rsidRPr="00EA064F" w:rsidRDefault="0093303D" w:rsidP="00985D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93303D" w:rsidRPr="00EA064F" w:rsidRDefault="00D732F9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b.</w:t>
            </w:r>
          </w:p>
        </w:tc>
        <w:tc>
          <w:tcPr>
            <w:tcW w:w="7200" w:type="dxa"/>
            <w:shd w:val="clear" w:color="auto" w:fill="auto"/>
          </w:tcPr>
          <w:p w:rsidR="0093303D" w:rsidRPr="00EA064F" w:rsidRDefault="00BD2C0F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A hydraulic press has a ram of 30 cm diameter and a plunger of 4.5 cm diameter. Find the weight lifted by the hydraulic press when the force applied at the plunger is 500 N.</w:t>
            </w:r>
          </w:p>
        </w:tc>
        <w:tc>
          <w:tcPr>
            <w:tcW w:w="1170" w:type="dxa"/>
            <w:shd w:val="clear" w:color="auto" w:fill="auto"/>
          </w:tcPr>
          <w:p w:rsidR="0093303D" w:rsidRPr="00EA064F" w:rsidRDefault="003A385E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3303D" w:rsidRPr="00EA064F" w:rsidRDefault="0071385A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19</w:t>
            </w:r>
          </w:p>
        </w:tc>
      </w:tr>
      <w:tr w:rsidR="002D0AE0" w:rsidRPr="00EA064F" w:rsidTr="004B754A">
        <w:trPr>
          <w:trHeight w:val="4"/>
        </w:trPr>
        <w:tc>
          <w:tcPr>
            <w:tcW w:w="705" w:type="dxa"/>
            <w:shd w:val="clear" w:color="auto" w:fill="auto"/>
          </w:tcPr>
          <w:p w:rsidR="00F9353C" w:rsidRPr="00EA064F" w:rsidRDefault="00F9353C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5.</w:t>
            </w:r>
          </w:p>
        </w:tc>
        <w:tc>
          <w:tcPr>
            <w:tcW w:w="720" w:type="dxa"/>
            <w:shd w:val="clear" w:color="auto" w:fill="auto"/>
          </w:tcPr>
          <w:p w:rsidR="00F9353C" w:rsidRPr="00EA064F" w:rsidRDefault="00F9353C" w:rsidP="00985D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F9353C" w:rsidRPr="00EA064F" w:rsidRDefault="005E1C6C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A pipe</w:t>
            </w:r>
            <w:r w:rsidR="0062485A" w:rsidRPr="00EA064F">
              <w:rPr>
                <w:color w:val="000000" w:themeColor="text1"/>
              </w:rPr>
              <w:t xml:space="preserve"> carrying oil </w:t>
            </w:r>
            <w:r w:rsidR="0058137E" w:rsidRPr="00EA064F">
              <w:rPr>
                <w:color w:val="000000" w:themeColor="text1"/>
              </w:rPr>
              <w:t>(</w:t>
            </w:r>
            <w:r w:rsidR="0062485A" w:rsidRPr="00EA064F">
              <w:rPr>
                <w:color w:val="000000" w:themeColor="text1"/>
              </w:rPr>
              <w:t>specific gravity 0.</w:t>
            </w:r>
            <w:r w:rsidR="00396645" w:rsidRPr="00EA064F">
              <w:rPr>
                <w:color w:val="000000" w:themeColor="text1"/>
              </w:rPr>
              <w:t>87</w:t>
            </w:r>
            <w:r w:rsidR="0058137E" w:rsidRPr="00EA064F">
              <w:rPr>
                <w:color w:val="000000" w:themeColor="text1"/>
              </w:rPr>
              <w:t>)</w:t>
            </w:r>
            <w:r w:rsidR="00396645" w:rsidRPr="00EA064F">
              <w:rPr>
                <w:color w:val="000000" w:themeColor="text1"/>
              </w:rPr>
              <w:t>, changes diameter from 20 c</w:t>
            </w:r>
            <w:r w:rsidR="0062485A" w:rsidRPr="00EA064F">
              <w:rPr>
                <w:color w:val="000000" w:themeColor="text1"/>
              </w:rPr>
              <w:t xml:space="preserve">m </w:t>
            </w:r>
            <w:r w:rsidR="00396645" w:rsidRPr="00EA064F">
              <w:rPr>
                <w:color w:val="000000" w:themeColor="text1"/>
              </w:rPr>
              <w:t>at position A to 50 c</w:t>
            </w:r>
            <w:r w:rsidR="0062485A" w:rsidRPr="00EA064F">
              <w:rPr>
                <w:color w:val="000000" w:themeColor="text1"/>
              </w:rPr>
              <w:t xml:space="preserve">m at a position B which is </w:t>
            </w:r>
            <w:r w:rsidR="0070406F" w:rsidRPr="00EA064F">
              <w:rPr>
                <w:color w:val="000000" w:themeColor="text1"/>
              </w:rPr>
              <w:t xml:space="preserve">at </w:t>
            </w:r>
            <w:r w:rsidR="0062485A" w:rsidRPr="00EA064F">
              <w:rPr>
                <w:color w:val="000000" w:themeColor="text1"/>
              </w:rPr>
              <w:t>4 m higher level. If the pressure on A and B are 9.81 N/cm</w:t>
            </w:r>
            <w:r w:rsidR="0062485A" w:rsidRPr="00EA064F">
              <w:rPr>
                <w:color w:val="000000" w:themeColor="text1"/>
                <w:vertAlign w:val="superscript"/>
              </w:rPr>
              <w:t>2</w:t>
            </w:r>
            <w:r w:rsidR="0062485A" w:rsidRPr="00EA064F">
              <w:rPr>
                <w:color w:val="000000" w:themeColor="text1"/>
              </w:rPr>
              <w:t xml:space="preserve"> and 5.88 N/cm</w:t>
            </w:r>
            <w:r w:rsidR="0062485A" w:rsidRPr="00EA064F">
              <w:rPr>
                <w:color w:val="000000" w:themeColor="text1"/>
                <w:vertAlign w:val="superscript"/>
              </w:rPr>
              <w:t>2</w:t>
            </w:r>
            <w:r w:rsidR="0070406F" w:rsidRPr="00EA064F">
              <w:rPr>
                <w:color w:val="000000" w:themeColor="text1"/>
              </w:rPr>
              <w:t xml:space="preserve"> and the discharge is 200 L</w:t>
            </w:r>
            <w:r w:rsidR="0058137E" w:rsidRPr="00EA064F">
              <w:rPr>
                <w:color w:val="000000" w:themeColor="text1"/>
              </w:rPr>
              <w:t>/s determine the loss of head.</w:t>
            </w:r>
          </w:p>
        </w:tc>
        <w:tc>
          <w:tcPr>
            <w:tcW w:w="1170" w:type="dxa"/>
            <w:shd w:val="clear" w:color="auto" w:fill="auto"/>
          </w:tcPr>
          <w:p w:rsidR="00F9353C" w:rsidRPr="00EA064F" w:rsidRDefault="003A385E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9353C" w:rsidRPr="00EA064F" w:rsidRDefault="00BF40D7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20</w:t>
            </w:r>
          </w:p>
        </w:tc>
      </w:tr>
      <w:tr w:rsidR="002D0AE0" w:rsidRPr="00EA064F" w:rsidTr="004B754A">
        <w:trPr>
          <w:trHeight w:val="4"/>
        </w:trPr>
        <w:tc>
          <w:tcPr>
            <w:tcW w:w="10695" w:type="dxa"/>
            <w:gridSpan w:val="5"/>
            <w:shd w:val="clear" w:color="auto" w:fill="auto"/>
          </w:tcPr>
          <w:p w:rsidR="00D80E4D" w:rsidRPr="00EA064F" w:rsidRDefault="003D6AB4" w:rsidP="00EA064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(OR)</w:t>
            </w:r>
          </w:p>
        </w:tc>
      </w:tr>
      <w:tr w:rsidR="002D0AE0" w:rsidRPr="00EA064F" w:rsidTr="004B754A">
        <w:trPr>
          <w:trHeight w:val="4"/>
        </w:trPr>
        <w:tc>
          <w:tcPr>
            <w:tcW w:w="705" w:type="dxa"/>
            <w:shd w:val="clear" w:color="auto" w:fill="auto"/>
          </w:tcPr>
          <w:p w:rsidR="00F9353C" w:rsidRPr="00EA064F" w:rsidRDefault="00F9353C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6.</w:t>
            </w:r>
          </w:p>
        </w:tc>
        <w:tc>
          <w:tcPr>
            <w:tcW w:w="720" w:type="dxa"/>
            <w:shd w:val="clear" w:color="auto" w:fill="auto"/>
          </w:tcPr>
          <w:p w:rsidR="00F9353C" w:rsidRPr="00EA064F" w:rsidRDefault="00F9353C" w:rsidP="00985D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F9353C" w:rsidRPr="00EA064F" w:rsidRDefault="00387FFD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Water is f</w:t>
            </w:r>
            <w:r w:rsidR="00BF40D7" w:rsidRPr="00EA064F">
              <w:rPr>
                <w:color w:val="000000" w:themeColor="text1"/>
              </w:rPr>
              <w:t xml:space="preserve">lowing </w:t>
            </w:r>
            <w:r w:rsidR="005E1C6C" w:rsidRPr="00EA064F">
              <w:rPr>
                <w:color w:val="000000" w:themeColor="text1"/>
              </w:rPr>
              <w:t>through a</w:t>
            </w:r>
            <w:r w:rsidR="00BF40D7" w:rsidRPr="00EA064F">
              <w:rPr>
                <w:color w:val="000000" w:themeColor="text1"/>
              </w:rPr>
              <w:t xml:space="preserve"> pipe having diameter 30</w:t>
            </w:r>
            <w:r w:rsidR="0070406F" w:rsidRPr="00EA064F">
              <w:rPr>
                <w:color w:val="000000" w:themeColor="text1"/>
              </w:rPr>
              <w:t xml:space="preserve"> c</w:t>
            </w:r>
            <w:r w:rsidR="005E1C6C" w:rsidRPr="00EA064F">
              <w:rPr>
                <w:color w:val="000000" w:themeColor="text1"/>
              </w:rPr>
              <w:t>m</w:t>
            </w:r>
            <w:r w:rsidR="00BF40D7" w:rsidRPr="00EA064F">
              <w:rPr>
                <w:color w:val="000000" w:themeColor="text1"/>
              </w:rPr>
              <w:t>, 2</w:t>
            </w:r>
            <w:r w:rsidR="005E1C6C" w:rsidRPr="00EA064F">
              <w:rPr>
                <w:color w:val="000000" w:themeColor="text1"/>
              </w:rPr>
              <w:t>0</w:t>
            </w:r>
            <w:r w:rsidR="0070406F" w:rsidRPr="00EA064F">
              <w:rPr>
                <w:color w:val="000000" w:themeColor="text1"/>
              </w:rPr>
              <w:t xml:space="preserve"> c</w:t>
            </w:r>
            <w:r w:rsidR="00BF40D7" w:rsidRPr="00EA064F">
              <w:rPr>
                <w:color w:val="000000" w:themeColor="text1"/>
              </w:rPr>
              <w:t>m at</w:t>
            </w:r>
            <w:r w:rsidR="005E1C6C" w:rsidRPr="00EA064F">
              <w:rPr>
                <w:color w:val="000000" w:themeColor="text1"/>
              </w:rPr>
              <w:t xml:space="preserve"> the</w:t>
            </w:r>
            <w:r w:rsidR="00BF40D7" w:rsidRPr="00EA064F">
              <w:rPr>
                <w:color w:val="000000" w:themeColor="text1"/>
              </w:rPr>
              <w:t xml:space="preserve"> bottom and upper end, respectively. The pressure intensity at </w:t>
            </w:r>
            <w:r w:rsidR="005E1C6C" w:rsidRPr="00EA064F">
              <w:rPr>
                <w:color w:val="000000" w:themeColor="text1"/>
              </w:rPr>
              <w:t xml:space="preserve">the </w:t>
            </w:r>
            <w:r w:rsidR="00BF40D7" w:rsidRPr="00EA064F">
              <w:rPr>
                <w:color w:val="000000" w:themeColor="text1"/>
              </w:rPr>
              <w:t>bottom and top section are 24</w:t>
            </w:r>
            <w:r w:rsidR="005E1C6C" w:rsidRPr="00EA064F">
              <w:rPr>
                <w:color w:val="000000" w:themeColor="text1"/>
              </w:rPr>
              <w:t>.5</w:t>
            </w:r>
            <w:r w:rsidR="00BF40D7" w:rsidRPr="00EA064F">
              <w:rPr>
                <w:color w:val="000000" w:themeColor="text1"/>
              </w:rPr>
              <w:t xml:space="preserve"> N/cm</w:t>
            </w:r>
            <w:r w:rsidR="00BF40D7" w:rsidRPr="00EA064F">
              <w:rPr>
                <w:color w:val="000000" w:themeColor="text1"/>
                <w:vertAlign w:val="superscript"/>
              </w:rPr>
              <w:t>2</w:t>
            </w:r>
            <w:r w:rsidR="00BF40D7" w:rsidRPr="00EA064F">
              <w:rPr>
                <w:color w:val="000000" w:themeColor="text1"/>
              </w:rPr>
              <w:t xml:space="preserve"> and 9.8 N/cm</w:t>
            </w:r>
            <w:r w:rsidR="00BF40D7" w:rsidRPr="00EA064F">
              <w:rPr>
                <w:color w:val="000000" w:themeColor="text1"/>
                <w:vertAlign w:val="superscript"/>
              </w:rPr>
              <w:t>2</w:t>
            </w:r>
            <w:r w:rsidR="00BF40D7" w:rsidRPr="00EA064F">
              <w:rPr>
                <w:color w:val="000000" w:themeColor="text1"/>
              </w:rPr>
              <w:t>.</w:t>
            </w:r>
            <w:r w:rsidR="005E1C6C" w:rsidRPr="00EA064F">
              <w:rPr>
                <w:color w:val="000000" w:themeColor="text1"/>
              </w:rPr>
              <w:t xml:space="preserve"> Determine the difference in the datum head if the rate of flow through the pipe is 40 </w:t>
            </w:r>
            <w:r w:rsidR="0070406F" w:rsidRPr="00EA064F">
              <w:rPr>
                <w:color w:val="000000" w:themeColor="text1"/>
              </w:rPr>
              <w:t>L</w:t>
            </w:r>
            <w:r w:rsidR="005E1C6C" w:rsidRPr="00EA064F">
              <w:rPr>
                <w:color w:val="000000" w:themeColor="text1"/>
              </w:rPr>
              <w:t xml:space="preserve">/s. </w:t>
            </w:r>
          </w:p>
        </w:tc>
        <w:tc>
          <w:tcPr>
            <w:tcW w:w="1170" w:type="dxa"/>
            <w:shd w:val="clear" w:color="auto" w:fill="auto"/>
          </w:tcPr>
          <w:p w:rsidR="00F9353C" w:rsidRPr="00EA064F" w:rsidRDefault="005D18E1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9353C" w:rsidRPr="00EA064F" w:rsidRDefault="005A7379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20</w:t>
            </w:r>
          </w:p>
        </w:tc>
      </w:tr>
      <w:tr w:rsidR="002D0AE0" w:rsidRPr="00EA064F" w:rsidTr="004B754A">
        <w:trPr>
          <w:trHeight w:val="4"/>
        </w:trPr>
        <w:tc>
          <w:tcPr>
            <w:tcW w:w="705" w:type="dxa"/>
            <w:shd w:val="clear" w:color="auto" w:fill="auto"/>
          </w:tcPr>
          <w:p w:rsidR="00F9353C" w:rsidRPr="00EA064F" w:rsidRDefault="00F9353C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7.</w:t>
            </w:r>
          </w:p>
        </w:tc>
        <w:tc>
          <w:tcPr>
            <w:tcW w:w="720" w:type="dxa"/>
            <w:shd w:val="clear" w:color="auto" w:fill="auto"/>
          </w:tcPr>
          <w:p w:rsidR="00F9353C" w:rsidRPr="00EA064F" w:rsidRDefault="00F9353C" w:rsidP="00985D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F9353C" w:rsidRPr="00EA064F" w:rsidRDefault="00052C0C" w:rsidP="00052C0C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 xml:space="preserve">An oil of sp. gr 0.7 is flowing through a pipe of diameter 300 mm at the rate of 500 lit/s. Find the head loss due to friction and power required to maintain the flow for the length of 1000 m. Take </w:t>
            </w:r>
            <w:r w:rsidRPr="00EA064F">
              <w:rPr>
                <w:i/>
                <w:color w:val="000000" w:themeColor="text1"/>
              </w:rPr>
              <w:t>v</w:t>
            </w:r>
            <w:r w:rsidRPr="00EA064F">
              <w:rPr>
                <w:color w:val="000000" w:themeColor="text1"/>
              </w:rPr>
              <w:t xml:space="preserve"> = 0.29 stokes.</w:t>
            </w:r>
          </w:p>
        </w:tc>
        <w:tc>
          <w:tcPr>
            <w:tcW w:w="1170" w:type="dxa"/>
            <w:shd w:val="clear" w:color="auto" w:fill="auto"/>
          </w:tcPr>
          <w:p w:rsidR="00F9353C" w:rsidRPr="00EA064F" w:rsidRDefault="005D18E1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9353C" w:rsidRPr="00EA064F" w:rsidRDefault="00E6505E" w:rsidP="00985D24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20</w:t>
            </w:r>
          </w:p>
        </w:tc>
      </w:tr>
      <w:tr w:rsidR="002D0AE0" w:rsidRPr="00EA064F" w:rsidTr="004B754A">
        <w:trPr>
          <w:trHeight w:val="2"/>
        </w:trPr>
        <w:tc>
          <w:tcPr>
            <w:tcW w:w="10695" w:type="dxa"/>
            <w:gridSpan w:val="5"/>
            <w:shd w:val="clear" w:color="auto" w:fill="auto"/>
          </w:tcPr>
          <w:p w:rsidR="00E6505E" w:rsidRPr="00EA064F" w:rsidRDefault="003D6AB4" w:rsidP="00EA064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(OR)</w:t>
            </w:r>
          </w:p>
        </w:tc>
      </w:tr>
      <w:tr w:rsidR="002D0AE0" w:rsidRPr="00EA064F" w:rsidTr="004B754A">
        <w:trPr>
          <w:trHeight w:val="2"/>
        </w:trPr>
        <w:tc>
          <w:tcPr>
            <w:tcW w:w="705" w:type="dxa"/>
            <w:shd w:val="clear" w:color="auto" w:fill="auto"/>
          </w:tcPr>
          <w:p w:rsidR="00F9353C" w:rsidRPr="00EA064F" w:rsidRDefault="00F9353C" w:rsidP="00C644DD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8.</w:t>
            </w:r>
          </w:p>
        </w:tc>
        <w:tc>
          <w:tcPr>
            <w:tcW w:w="720" w:type="dxa"/>
            <w:shd w:val="clear" w:color="auto" w:fill="auto"/>
          </w:tcPr>
          <w:p w:rsidR="00F9353C" w:rsidRPr="00EA064F" w:rsidRDefault="00F9353C" w:rsidP="00C644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2B2F57" w:rsidRPr="00EA064F" w:rsidRDefault="007E0390" w:rsidP="00D732F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 xml:space="preserve">An orifice meter with orifice diameter 10 cm is inserted in a pipe of 20 cm diameter. The </w:t>
            </w:r>
            <w:r w:rsidR="00110466" w:rsidRPr="00EA064F">
              <w:rPr>
                <w:color w:val="000000" w:themeColor="text1"/>
              </w:rPr>
              <w:t xml:space="preserve">upstream and downstream </w:t>
            </w:r>
            <w:r w:rsidRPr="00EA064F">
              <w:rPr>
                <w:color w:val="000000" w:themeColor="text1"/>
              </w:rPr>
              <w:t>pressure gauges gives readings of 19.62 N/cm</w:t>
            </w:r>
            <w:r w:rsidRPr="00EA064F">
              <w:rPr>
                <w:color w:val="000000" w:themeColor="text1"/>
                <w:vertAlign w:val="superscript"/>
              </w:rPr>
              <w:t>2</w:t>
            </w:r>
            <w:r w:rsidRPr="00EA064F">
              <w:rPr>
                <w:color w:val="000000" w:themeColor="text1"/>
              </w:rPr>
              <w:t xml:space="preserve"> and 9.81 N/cm</w:t>
            </w:r>
            <w:r w:rsidRPr="00EA064F">
              <w:rPr>
                <w:color w:val="000000" w:themeColor="text1"/>
                <w:vertAlign w:val="superscript"/>
              </w:rPr>
              <w:t>2</w:t>
            </w:r>
            <w:r w:rsidR="00396645" w:rsidRPr="00EA064F">
              <w:rPr>
                <w:color w:val="000000" w:themeColor="text1"/>
              </w:rPr>
              <w:t xml:space="preserve">. </w:t>
            </w:r>
            <w:r w:rsidR="00110466" w:rsidRPr="00EA064F">
              <w:rPr>
                <w:color w:val="000000" w:themeColor="text1"/>
              </w:rPr>
              <w:t>Find the discharge rate of water,if C</w:t>
            </w:r>
            <w:r w:rsidR="00110466" w:rsidRPr="00EA064F">
              <w:rPr>
                <w:i/>
                <w:color w:val="000000" w:themeColor="text1"/>
              </w:rPr>
              <w:t>d</w:t>
            </w:r>
            <w:r w:rsidR="00110466" w:rsidRPr="00EA064F">
              <w:rPr>
                <w:color w:val="000000" w:themeColor="text1"/>
              </w:rPr>
              <w:t xml:space="preserve"> =</w:t>
            </w:r>
            <w:r w:rsidRPr="00EA064F">
              <w:rPr>
                <w:color w:val="000000" w:themeColor="text1"/>
              </w:rPr>
              <w:t xml:space="preserve"> 0.6. </w:t>
            </w:r>
          </w:p>
        </w:tc>
        <w:tc>
          <w:tcPr>
            <w:tcW w:w="1170" w:type="dxa"/>
            <w:shd w:val="clear" w:color="auto" w:fill="auto"/>
          </w:tcPr>
          <w:p w:rsidR="00F9353C" w:rsidRPr="00EA064F" w:rsidRDefault="005D18E1" w:rsidP="00C644DD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9353C" w:rsidRPr="00EA064F" w:rsidRDefault="00BF035F" w:rsidP="00BA6090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20</w:t>
            </w:r>
          </w:p>
        </w:tc>
      </w:tr>
      <w:tr w:rsidR="002D0AE0" w:rsidRPr="00EA064F" w:rsidTr="004B754A">
        <w:trPr>
          <w:trHeight w:val="2"/>
        </w:trPr>
        <w:tc>
          <w:tcPr>
            <w:tcW w:w="705" w:type="dxa"/>
            <w:shd w:val="clear" w:color="auto" w:fill="auto"/>
          </w:tcPr>
          <w:p w:rsidR="003E3AA3" w:rsidRPr="00EA064F" w:rsidRDefault="003E3AA3" w:rsidP="00C644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3E3AA3" w:rsidRPr="00EA064F" w:rsidRDefault="003E3AA3" w:rsidP="00C644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3E3AA3" w:rsidRPr="00EA064F" w:rsidRDefault="003E3AA3" w:rsidP="00D732F9">
            <w:pPr>
              <w:jc w:val="both"/>
              <w:rPr>
                <w:color w:val="000000" w:themeColor="text1"/>
                <w:u w:val="single"/>
              </w:rPr>
            </w:pPr>
            <w:r w:rsidRPr="00EA064F">
              <w:rPr>
                <w:b/>
                <w:color w:val="000000" w:themeColor="text1"/>
                <w:u w:val="single"/>
              </w:rPr>
              <w:t>Compulsory</w:t>
            </w:r>
            <w:r w:rsidRPr="00EA064F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E3AA3" w:rsidRPr="00EA064F" w:rsidRDefault="003E3AA3" w:rsidP="00C644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:rsidR="003E3AA3" w:rsidRPr="00EA064F" w:rsidRDefault="003E3AA3" w:rsidP="00BA6090">
            <w:pPr>
              <w:jc w:val="center"/>
              <w:rPr>
                <w:color w:val="000000" w:themeColor="text1"/>
              </w:rPr>
            </w:pPr>
          </w:p>
        </w:tc>
      </w:tr>
      <w:tr w:rsidR="002D0AE0" w:rsidRPr="00EA064F" w:rsidTr="004B754A">
        <w:trPr>
          <w:trHeight w:val="2"/>
        </w:trPr>
        <w:tc>
          <w:tcPr>
            <w:tcW w:w="705" w:type="dxa"/>
            <w:shd w:val="clear" w:color="auto" w:fill="auto"/>
          </w:tcPr>
          <w:p w:rsidR="00F9353C" w:rsidRPr="00EA064F" w:rsidRDefault="00F9353C" w:rsidP="00C644DD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9.</w:t>
            </w:r>
          </w:p>
        </w:tc>
        <w:tc>
          <w:tcPr>
            <w:tcW w:w="720" w:type="dxa"/>
            <w:shd w:val="clear" w:color="auto" w:fill="auto"/>
          </w:tcPr>
          <w:p w:rsidR="00F9353C" w:rsidRPr="00EA064F" w:rsidRDefault="00F9353C" w:rsidP="00C644D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0" w:type="dxa"/>
            <w:shd w:val="clear" w:color="auto" w:fill="auto"/>
          </w:tcPr>
          <w:p w:rsidR="00F9353C" w:rsidRPr="00EA064F" w:rsidRDefault="006D63AD" w:rsidP="00E72419">
            <w:pPr>
              <w:jc w:val="both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At a sudden enla</w:t>
            </w:r>
            <w:r w:rsidR="00035794" w:rsidRPr="00EA064F">
              <w:rPr>
                <w:color w:val="000000" w:themeColor="text1"/>
              </w:rPr>
              <w:t>rg</w:t>
            </w:r>
            <w:r w:rsidR="00E72419" w:rsidRPr="00EA064F">
              <w:rPr>
                <w:color w:val="000000" w:themeColor="text1"/>
              </w:rPr>
              <w:t>ement of a water main from 240 mm</w:t>
            </w:r>
            <w:r w:rsidR="00035794" w:rsidRPr="00EA064F">
              <w:rPr>
                <w:color w:val="000000" w:themeColor="text1"/>
              </w:rPr>
              <w:t xml:space="preserve"> to 48</w:t>
            </w:r>
            <w:r w:rsidR="00E72419" w:rsidRPr="00EA064F">
              <w:rPr>
                <w:color w:val="000000" w:themeColor="text1"/>
              </w:rPr>
              <w:t>0 m</w:t>
            </w:r>
            <w:r w:rsidRPr="00EA064F">
              <w:rPr>
                <w:color w:val="000000" w:themeColor="text1"/>
              </w:rPr>
              <w:t xml:space="preserve">m </w:t>
            </w:r>
            <w:r w:rsidR="00052C0C" w:rsidRPr="00EA064F">
              <w:rPr>
                <w:color w:val="000000" w:themeColor="text1"/>
              </w:rPr>
              <w:t>diameter, the hydraulic head</w:t>
            </w:r>
            <w:r w:rsidRPr="00EA064F">
              <w:rPr>
                <w:color w:val="000000" w:themeColor="text1"/>
              </w:rPr>
              <w:t xml:space="preserve"> rises by 10 mm. Estimate the rate of flow. </w:t>
            </w:r>
          </w:p>
        </w:tc>
        <w:tc>
          <w:tcPr>
            <w:tcW w:w="1170" w:type="dxa"/>
            <w:shd w:val="clear" w:color="auto" w:fill="auto"/>
          </w:tcPr>
          <w:p w:rsidR="00F9353C" w:rsidRPr="00EA064F" w:rsidRDefault="005D18E1" w:rsidP="00C644DD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9353C" w:rsidRPr="00EA064F" w:rsidRDefault="00BF035F" w:rsidP="00BA6090">
            <w:pPr>
              <w:jc w:val="center"/>
              <w:rPr>
                <w:color w:val="000000" w:themeColor="text1"/>
              </w:rPr>
            </w:pPr>
            <w:r w:rsidRPr="00EA064F">
              <w:rPr>
                <w:color w:val="000000" w:themeColor="text1"/>
              </w:rPr>
              <w:t>20</w:t>
            </w:r>
          </w:p>
        </w:tc>
      </w:tr>
    </w:tbl>
    <w:p w:rsidR="00FB3E40" w:rsidRPr="002D0AE0" w:rsidRDefault="00FB3E40" w:rsidP="00EA064F">
      <w:pPr>
        <w:rPr>
          <w:color w:val="000000" w:themeColor="text1"/>
        </w:rPr>
      </w:pPr>
    </w:p>
    <w:sectPr w:rsidR="00FB3E40" w:rsidRPr="002D0AE0" w:rsidSect="00906761">
      <w:pgSz w:w="11909" w:h="16834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D1CA8"/>
    <w:multiLevelType w:val="hybridMultilevel"/>
    <w:tmpl w:val="6CF8F84E"/>
    <w:lvl w:ilvl="0" w:tplc="C73A953A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12342"/>
    <w:multiLevelType w:val="hybridMultilevel"/>
    <w:tmpl w:val="C8C60896"/>
    <w:lvl w:ilvl="0" w:tplc="DDE66C1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A486487E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8642FEB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33B05B1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F2F89B3A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67B4D22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48F6602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3DECF86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0EDA22B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C270F"/>
    <w:multiLevelType w:val="hybridMultilevel"/>
    <w:tmpl w:val="704EFA98"/>
    <w:lvl w:ilvl="0" w:tplc="5B4E14E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35794"/>
    <w:rsid w:val="00052C0C"/>
    <w:rsid w:val="00061821"/>
    <w:rsid w:val="00063157"/>
    <w:rsid w:val="000F3EFE"/>
    <w:rsid w:val="00110466"/>
    <w:rsid w:val="0012538B"/>
    <w:rsid w:val="00132B63"/>
    <w:rsid w:val="00164F9A"/>
    <w:rsid w:val="00182AE0"/>
    <w:rsid w:val="001A0D70"/>
    <w:rsid w:val="001D41FE"/>
    <w:rsid w:val="001D670F"/>
    <w:rsid w:val="001E2222"/>
    <w:rsid w:val="001F54D1"/>
    <w:rsid w:val="001F7E9B"/>
    <w:rsid w:val="0020117F"/>
    <w:rsid w:val="0025443E"/>
    <w:rsid w:val="00277EDA"/>
    <w:rsid w:val="00280BF2"/>
    <w:rsid w:val="002B2F57"/>
    <w:rsid w:val="002D09FF"/>
    <w:rsid w:val="002D0AE0"/>
    <w:rsid w:val="002D7611"/>
    <w:rsid w:val="002D76BB"/>
    <w:rsid w:val="002E3260"/>
    <w:rsid w:val="002E336A"/>
    <w:rsid w:val="002E552A"/>
    <w:rsid w:val="00304757"/>
    <w:rsid w:val="00324247"/>
    <w:rsid w:val="0033227A"/>
    <w:rsid w:val="00352868"/>
    <w:rsid w:val="003536BC"/>
    <w:rsid w:val="00382EB6"/>
    <w:rsid w:val="003855F1"/>
    <w:rsid w:val="00387FFD"/>
    <w:rsid w:val="00396645"/>
    <w:rsid w:val="0039747B"/>
    <w:rsid w:val="003A385E"/>
    <w:rsid w:val="003B14BC"/>
    <w:rsid w:val="003B1F06"/>
    <w:rsid w:val="003C6BB4"/>
    <w:rsid w:val="003D6AB4"/>
    <w:rsid w:val="003E3AA3"/>
    <w:rsid w:val="003E56F8"/>
    <w:rsid w:val="003F4126"/>
    <w:rsid w:val="0046314C"/>
    <w:rsid w:val="00466775"/>
    <w:rsid w:val="0046787F"/>
    <w:rsid w:val="00480DD1"/>
    <w:rsid w:val="004B754A"/>
    <w:rsid w:val="004C5F44"/>
    <w:rsid w:val="004E67E8"/>
    <w:rsid w:val="004E7EDF"/>
    <w:rsid w:val="004F787A"/>
    <w:rsid w:val="00501F18"/>
    <w:rsid w:val="0050571C"/>
    <w:rsid w:val="00506F1F"/>
    <w:rsid w:val="005117C3"/>
    <w:rsid w:val="005133D7"/>
    <w:rsid w:val="00516B4A"/>
    <w:rsid w:val="0052634B"/>
    <w:rsid w:val="005527A4"/>
    <w:rsid w:val="0058137E"/>
    <w:rsid w:val="005A7379"/>
    <w:rsid w:val="005D0F4A"/>
    <w:rsid w:val="005D18E1"/>
    <w:rsid w:val="005E1C6C"/>
    <w:rsid w:val="005F011C"/>
    <w:rsid w:val="0062485A"/>
    <w:rsid w:val="0062605C"/>
    <w:rsid w:val="006559B2"/>
    <w:rsid w:val="00681B25"/>
    <w:rsid w:val="0069778E"/>
    <w:rsid w:val="006C3D02"/>
    <w:rsid w:val="006C7354"/>
    <w:rsid w:val="006D63AD"/>
    <w:rsid w:val="006E1E49"/>
    <w:rsid w:val="006E28D0"/>
    <w:rsid w:val="006E786B"/>
    <w:rsid w:val="006E7F43"/>
    <w:rsid w:val="0070406F"/>
    <w:rsid w:val="0071385A"/>
    <w:rsid w:val="00725A0A"/>
    <w:rsid w:val="007326F6"/>
    <w:rsid w:val="00751980"/>
    <w:rsid w:val="00777548"/>
    <w:rsid w:val="007A2BBC"/>
    <w:rsid w:val="007E0390"/>
    <w:rsid w:val="00802202"/>
    <w:rsid w:val="0080625E"/>
    <w:rsid w:val="00852C23"/>
    <w:rsid w:val="008615AB"/>
    <w:rsid w:val="00875196"/>
    <w:rsid w:val="008A56BE"/>
    <w:rsid w:val="008B0703"/>
    <w:rsid w:val="008B7770"/>
    <w:rsid w:val="008D1FC7"/>
    <w:rsid w:val="008E3F6F"/>
    <w:rsid w:val="00904C1F"/>
    <w:rsid w:val="00904D12"/>
    <w:rsid w:val="00906761"/>
    <w:rsid w:val="0093303D"/>
    <w:rsid w:val="0095679B"/>
    <w:rsid w:val="0096731A"/>
    <w:rsid w:val="00985D24"/>
    <w:rsid w:val="009B53DD"/>
    <w:rsid w:val="009C5A1D"/>
    <w:rsid w:val="009D0214"/>
    <w:rsid w:val="009E1F21"/>
    <w:rsid w:val="009E4A63"/>
    <w:rsid w:val="00A007D9"/>
    <w:rsid w:val="00A545B4"/>
    <w:rsid w:val="00AA5E39"/>
    <w:rsid w:val="00AA6B40"/>
    <w:rsid w:val="00AE264C"/>
    <w:rsid w:val="00AF3CE1"/>
    <w:rsid w:val="00B009B1"/>
    <w:rsid w:val="00B305E6"/>
    <w:rsid w:val="00B31777"/>
    <w:rsid w:val="00B411F5"/>
    <w:rsid w:val="00B60E7E"/>
    <w:rsid w:val="00B84A4E"/>
    <w:rsid w:val="00BA4A38"/>
    <w:rsid w:val="00BA539E"/>
    <w:rsid w:val="00BA6090"/>
    <w:rsid w:val="00BB1BAC"/>
    <w:rsid w:val="00BB3B5E"/>
    <w:rsid w:val="00BB5C6B"/>
    <w:rsid w:val="00BD2C0F"/>
    <w:rsid w:val="00BE5A7A"/>
    <w:rsid w:val="00BF035F"/>
    <w:rsid w:val="00BF13F4"/>
    <w:rsid w:val="00BF40D7"/>
    <w:rsid w:val="00C00810"/>
    <w:rsid w:val="00C068A6"/>
    <w:rsid w:val="00C35FD5"/>
    <w:rsid w:val="00C3743D"/>
    <w:rsid w:val="00C41D72"/>
    <w:rsid w:val="00C60C6A"/>
    <w:rsid w:val="00C644DD"/>
    <w:rsid w:val="00C64AF6"/>
    <w:rsid w:val="00C95F18"/>
    <w:rsid w:val="00CA4ACB"/>
    <w:rsid w:val="00CB2FDA"/>
    <w:rsid w:val="00CB7949"/>
    <w:rsid w:val="00CB7A50"/>
    <w:rsid w:val="00CE1825"/>
    <w:rsid w:val="00CE36EE"/>
    <w:rsid w:val="00CE5503"/>
    <w:rsid w:val="00D04840"/>
    <w:rsid w:val="00D3698C"/>
    <w:rsid w:val="00D62341"/>
    <w:rsid w:val="00D64FF9"/>
    <w:rsid w:val="00D732F9"/>
    <w:rsid w:val="00D80E4D"/>
    <w:rsid w:val="00D83CAC"/>
    <w:rsid w:val="00D90171"/>
    <w:rsid w:val="00D94D54"/>
    <w:rsid w:val="00DA35B4"/>
    <w:rsid w:val="00DA5DCF"/>
    <w:rsid w:val="00DB40C3"/>
    <w:rsid w:val="00DC551D"/>
    <w:rsid w:val="00DE0497"/>
    <w:rsid w:val="00E2209E"/>
    <w:rsid w:val="00E2353B"/>
    <w:rsid w:val="00E376DF"/>
    <w:rsid w:val="00E45290"/>
    <w:rsid w:val="00E6505E"/>
    <w:rsid w:val="00E70A47"/>
    <w:rsid w:val="00E72419"/>
    <w:rsid w:val="00E824B7"/>
    <w:rsid w:val="00EA0494"/>
    <w:rsid w:val="00EA064F"/>
    <w:rsid w:val="00EA4A90"/>
    <w:rsid w:val="00EC153F"/>
    <w:rsid w:val="00F07C4A"/>
    <w:rsid w:val="00F11EDB"/>
    <w:rsid w:val="00F13962"/>
    <w:rsid w:val="00F162EA"/>
    <w:rsid w:val="00F266A7"/>
    <w:rsid w:val="00F352F1"/>
    <w:rsid w:val="00F55D6F"/>
    <w:rsid w:val="00F9353C"/>
    <w:rsid w:val="00FB3E40"/>
    <w:rsid w:val="00FC378C"/>
    <w:rsid w:val="00FD0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99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7430">
          <w:marLeft w:val="1440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27CED-9AC2-4369-A0D2-B9CFB7E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2017-03-23T10:35:00Z</dcterms:created>
  <dcterms:modified xsi:type="dcterms:W3CDTF">2017-06-21T04:45:00Z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